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41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</w:t>
      </w:r>
      <w:r>
        <w:rPr>
          <w:rFonts w:ascii="Times New Roman" w:hAnsi="Times New Roman" w:cs="Times New Roman"/>
          <w:sz w:val="28"/>
          <w:szCs w:val="28"/>
        </w:rPr>
        <w:t xml:space="preserve">»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9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sz w:val="28"/>
          <w:szCs w:val="28"/>
        </w:rPr>
      </w:pPr>
      <w:r/>
      <w:bookmarkStart w:id="0" w:name="_Hlk474760423"/>
      <w:r/>
      <w:bookmarkStart w:id="1" w:name="_Hlk508633628"/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работы с цифровыми паспортами </w:t>
      </w:r>
      <w:r>
        <w:rPr>
          <w:sz w:val="28"/>
          <w:szCs w:val="28"/>
        </w:rPr>
      </w:r>
    </w:p>
    <w:p>
      <w:pPr>
        <w:pStyle w:val="669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Нижнекамского муниципального района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С целью повышения готовности органов повседневного управления звена территориальной подсистемы РСЧС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Нижнекамского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к реагированию на угрозы возникновения или возникновение ЧС (происшествий), поддержания в актуальном состоянии цифров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Нижнекамского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</w:t>
      </w:r>
      <w:r>
        <w:rPr>
          <w:rFonts w:ascii="Times New Roman" w:hAnsi="Times New Roman" w:cs="Times New Roman"/>
          <w:sz w:val="28"/>
        </w:rPr>
        <w:t xml:space="preserve">Комиссия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bookmarkStart w:id="2" w:name="_Hlk491678378"/>
      <w:r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«Нижнекамский муниципальный район» Республики Татарстан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r>
        <w:rPr>
          <w:rFonts w:ascii="Times New Roman" w:hAnsi="Times New Roman" w:cs="Times New Roman"/>
          <w:sz w:val="28"/>
        </w:rPr>
        <w:t xml:space="preserve">начальник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отдела гражданской обороны, защиты населения и специальных работ 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8"/>
        </w:rPr>
        <w:t xml:space="preserve">ответственным за организацию цифрового паспорта Нижнекамского муниципального района.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_Hlk508786850"/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 xml:space="preserve">рабочую группу по разработке цифрового паспорта Нижнекамского муниципального района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деятельности рабочей группы по разработке цифрового паспорта территории, а также должностных лиц ОМСУ и администраций объектов, ответственных за разработку цифрового паспорта территории на муниципальном и объектовом уровнях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(период предоставления сведений) их выполнения должностными лицами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</w:t>
      </w:r>
      <w:r>
        <w:rPr>
          <w:rFonts w:ascii="Times New Roman" w:hAnsi="Times New Roman" w:cs="Times New Roman"/>
          <w:sz w:val="28"/>
          <w:szCs w:val="28"/>
        </w:rPr>
        <w:t xml:space="preserve">ить</w:t>
      </w:r>
      <w:r>
        <w:rPr>
          <w:rFonts w:ascii="Times New Roman" w:hAnsi="Times New Roman" w:cs="Times New Roman"/>
          <w:sz w:val="28"/>
          <w:szCs w:val="28"/>
        </w:rPr>
        <w:t xml:space="preserve"> дважды в год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по одному разу в каждом полугодии, то есть каждые 6 месяцев</w:t>
      </w:r>
      <w:r>
        <w:rPr>
          <w:rFonts w:ascii="Times New Roman" w:hAnsi="Times New Roman" w:cs="Times New Roman"/>
          <w:sz w:val="28"/>
          <w:szCs w:val="28"/>
        </w:rPr>
        <w:t xml:space="preserve">.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корректировки цифрового паспорта Нижнекамского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подвед</w:t>
      </w:r>
      <w:r>
        <w:rPr>
          <w:rFonts w:ascii="Times New Roman" w:hAnsi="Times New Roman" w:cs="Times New Roman"/>
          <w:sz w:val="28"/>
          <w:szCs w:val="28"/>
        </w:rPr>
        <w:t xml:space="preserve">ения</w:t>
      </w:r>
      <w:r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работы за отчётный период.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право ЕДДС Нижнекамского муниципального района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запрашивать необходимую информацию от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организаций и объектов, назначенных ответственными по данному вопросу, для срочных корректировок и внесения в цифровой паспорт территории дополнительной оперативной и плановой информации в области предупреждения и ликвидации ЧС.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заместителя руководителя 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</w:t>
      </w:r>
      <w:r>
        <w:rPr>
          <w:rFonts w:ascii="Times New Roman" w:hAnsi="Times New Roman" w:cs="Times New Roman"/>
          <w:sz w:val="28"/>
          <w:szCs w:val="28"/>
        </w:rPr>
        <w:t xml:space="preserve">йфутдинова </w:t>
      </w:r>
      <w:r>
        <w:rPr>
          <w:rFonts w:ascii="Times New Roman" w:hAnsi="Times New Roman" w:cs="Times New Roman"/>
          <w:sz w:val="28"/>
          <w:szCs w:val="28"/>
        </w:rPr>
        <w:t xml:space="preserve">А.Р.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widowControl w:val="false"/>
        <w:pBdr/>
        <w:tabs>
          <w:tab w:val="left" w:leader="none" w:pos="540"/>
          <w:tab w:val="left" w:leader="none" w:pos="900"/>
        </w:tabs>
        <w:spacing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widowControl w:val="false"/>
        <w:pBdr/>
        <w:tabs>
          <w:tab w:val="left" w:leader="none" w:pos="540"/>
          <w:tab w:val="left" w:leader="none" w:pos="900"/>
        </w:tabs>
        <w:spacing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387"/>
        </w:tabs>
        <w:spacing/>
        <w:ind w:right="4674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Руководитель Исполните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комитета Нижнекамского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</w:t>
      </w:r>
      <w:r>
        <w:rPr>
          <w:b/>
        </w:rPr>
      </w:r>
      <w:r>
        <w:rPr>
          <w:b/>
        </w:rPr>
      </w:r>
    </w:p>
    <w:p>
      <w:pPr>
        <w:pStyle w:val="663"/>
        <w:pBdr/>
        <w:spacing/>
        <w:ind w:right="-3" w:left="77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Р.М. 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6837" w:orient="portrait" w:w="11905"/>
      <w:pgMar w:top="851" w:right="851" w:bottom="993" w:left="1418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Microsoft Sans Serif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20"/>
        </w:tabs>
        <w:spacing/>
        <w:ind w:hanging="360" w:left="1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40"/>
        </w:tabs>
        <w:spacing/>
        <w:ind w:hanging="180" w:left="2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60"/>
        </w:tabs>
        <w:spacing/>
        <w:ind w:hanging="360" w:left="2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80"/>
        </w:tabs>
        <w:spacing/>
        <w:ind w:hanging="360" w:left="3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00"/>
        </w:tabs>
        <w:spacing/>
        <w:ind w:hanging="180" w:left="4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20"/>
        </w:tabs>
        <w:spacing/>
        <w:ind w:hanging="360" w:left="5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40"/>
        </w:tabs>
        <w:spacing/>
        <w:ind w:hanging="360" w:left="5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60"/>
        </w:tabs>
        <w:spacing/>
        <w:ind w:hanging="180" w:left="65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481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61"/>
        </w:tabs>
        <w:spacing/>
        <w:ind w:hanging="1440" w:left="3561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281"/>
        </w:tabs>
        <w:spacing/>
        <w:ind w:hanging="2160" w:left="428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  <w:pPr>
      <w:pBdr/>
      <w:spacing/>
      <w:ind/>
    </w:pPr>
  </w:style>
  <w:style w:type="table" w:styleId="665">
    <w:name w:val="Обычная таблица"/>
    <w:next w:val="665"/>
    <w:link w:val="66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Нет списка"/>
    <w:next w:val="666"/>
    <w:link w:val="663"/>
    <w:semiHidden/>
    <w:pPr>
      <w:pBdr/>
      <w:spacing/>
      <w:ind/>
    </w:pPr>
  </w:style>
  <w:style w:type="character" w:styleId="667">
    <w:name w:val="Основной текст_"/>
    <w:next w:val="667"/>
    <w:link w:val="668"/>
    <w:pPr>
      <w:pBdr/>
      <w:spacing/>
      <w:ind/>
    </w:pPr>
    <w:rPr>
      <w:sz w:val="27"/>
      <w:szCs w:val="27"/>
      <w:shd w:val="clear" w:color="auto" w:fill="ffffff"/>
      <w:lang w:bidi="ar-SA"/>
    </w:rPr>
  </w:style>
  <w:style w:type="paragraph" w:styleId="668">
    <w:name w:val="Основной текст2"/>
    <w:basedOn w:val="663"/>
    <w:next w:val="668"/>
    <w:link w:val="667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shd w:val="clear" w:color="auto" w:fill="ffffff"/>
    </w:rPr>
  </w:style>
  <w:style w:type="paragraph" w:styleId="669">
    <w:name w:val="Заголовок №11"/>
    <w:basedOn w:val="663"/>
    <w:next w:val="669"/>
    <w:link w:val="663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670">
    <w:name w:val="Основной текст с отступом 3"/>
    <w:basedOn w:val="663"/>
    <w:next w:val="670"/>
    <w:link w:val="671"/>
    <w:semiHidden/>
    <w:pPr>
      <w:pBdr/>
      <w:spacing/>
      <w:ind w:left="4800"/>
    </w:pPr>
    <w:rPr>
      <w:rFonts w:ascii="Times New Roman" w:hAnsi="Times New Roman" w:eastAsia="Times New Roman" w:cs="Times New Roman"/>
      <w:b/>
      <w:bCs/>
      <w:color w:val="000000"/>
      <w:sz w:val="28"/>
    </w:rPr>
  </w:style>
  <w:style w:type="character" w:styleId="671">
    <w:name w:val="Основной текст с отступом 3 Знак"/>
    <w:next w:val="671"/>
    <w:link w:val="670"/>
    <w:semiHidden/>
    <w:pPr>
      <w:pBdr/>
      <w:spacing/>
      <w:ind/>
    </w:pPr>
    <w:rPr>
      <w:b/>
      <w:bCs/>
      <w:sz w:val="28"/>
      <w:szCs w:val="24"/>
      <w:lang w:val="ru-RU" w:eastAsia="ru-RU" w:bidi="ar-SA"/>
    </w:rPr>
  </w:style>
  <w:style w:type="paragraph" w:styleId="672">
    <w:name w:val="Основной текст"/>
    <w:basedOn w:val="663"/>
    <w:next w:val="672"/>
    <w:link w:val="673"/>
    <w:pPr>
      <w:pBdr/>
      <w:spacing w:after="120"/>
      <w:ind/>
    </w:pPr>
  </w:style>
  <w:style w:type="character" w:styleId="673">
    <w:name w:val="Основной текст Знак"/>
    <w:next w:val="673"/>
    <w:link w:val="672"/>
    <w:uiPriority w:val="99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paragraph" w:styleId="674">
    <w:name w:val="Текст выноски"/>
    <w:basedOn w:val="663"/>
    <w:next w:val="674"/>
    <w:link w:val="67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5">
    <w:name w:val="Текст выноски Знак"/>
    <w:next w:val="675"/>
    <w:link w:val="674"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Inc.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Рамиль</dc:creator>
  <cp:revision>23</cp:revision>
  <dcterms:created xsi:type="dcterms:W3CDTF">2024-03-22T07:12:00Z</dcterms:created>
  <dcterms:modified xsi:type="dcterms:W3CDTF">2026-04-23T11:50:55Z</dcterms:modified>
  <cp:version>1048576</cp:version>
</cp:coreProperties>
</file>